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23853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7202A" wp14:editId="49A9D07C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5853D" w14:textId="77777777" w:rsidR="00996248" w:rsidRPr="00461DB8" w:rsidRDefault="00996248" w:rsidP="0099624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SOLICITUD DE </w:t>
                            </w:r>
                            <w:r w:rsidR="00DE0905">
                              <w:rPr>
                                <w:b/>
                                <w:color w:val="FFFFFF" w:themeColor="background1"/>
                              </w:rPr>
                              <w:t>SUBVENCIONES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PARA ACTIVIDADES ORDINARIAS DE LAS FEDERACIONES</w:t>
                            </w:r>
                            <w:r w:rsidRPr="0099624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>DEPORTIVAS ARAGONESAS</w:t>
                            </w:r>
                            <w:r w:rsidR="00DE0905">
                              <w:rPr>
                                <w:b/>
                                <w:color w:val="FFFFFF" w:themeColor="background1"/>
                              </w:rPr>
                              <w:t xml:space="preserve"> EN EL AÑO 2020</w:t>
                            </w:r>
                            <w:r w:rsidRPr="00461DB8">
                              <w:rPr>
                                <w:b/>
                                <w:color w:val="FFFFFF" w:themeColor="background1"/>
                              </w:rPr>
                              <w:t>.</w:t>
                            </w:r>
                          </w:p>
                          <w:p w14:paraId="43A54988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47202A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3B15853D" w14:textId="77777777" w:rsidR="00996248" w:rsidRPr="00461DB8" w:rsidRDefault="00996248" w:rsidP="00996248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461DB8">
                        <w:rPr>
                          <w:b/>
                          <w:color w:val="FFFFFF" w:themeColor="background1"/>
                        </w:rPr>
                        <w:t xml:space="preserve">SOLICITUD DE </w:t>
                      </w:r>
                      <w:r w:rsidR="00DE0905">
                        <w:rPr>
                          <w:b/>
                          <w:color w:val="FFFFFF" w:themeColor="background1"/>
                        </w:rPr>
                        <w:t>SUBVENCIONES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 xml:space="preserve"> PARA ACTIVIDADES ORDINARIAS DE LAS FEDERACIONES</w:t>
                      </w:r>
                      <w:r w:rsidRPr="00996248">
                        <w:rPr>
                          <w:color w:val="FFFFFF" w:themeColor="background1"/>
                        </w:rPr>
                        <w:t xml:space="preserve"> 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>DEPORTIVAS ARAGONESAS</w:t>
                      </w:r>
                      <w:r w:rsidR="00DE0905">
                        <w:rPr>
                          <w:b/>
                          <w:color w:val="FFFFFF" w:themeColor="background1"/>
                        </w:rPr>
                        <w:t xml:space="preserve"> EN EL AÑO 2020</w:t>
                      </w:r>
                      <w:r w:rsidRPr="00461DB8">
                        <w:rPr>
                          <w:b/>
                          <w:color w:val="FFFFFF" w:themeColor="background1"/>
                        </w:rPr>
                        <w:t>.</w:t>
                      </w:r>
                    </w:p>
                    <w:p w14:paraId="43A54988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37B062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00E19" wp14:editId="0719A1E3">
                <wp:simplePos x="0" y="0"/>
                <wp:positionH relativeFrom="column">
                  <wp:posOffset>516255</wp:posOffset>
                </wp:positionH>
                <wp:positionV relativeFrom="paragraph">
                  <wp:posOffset>87630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E61DA" w14:textId="77777777" w:rsidR="00996248" w:rsidRPr="00996248" w:rsidRDefault="00DE0905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</w:rPr>
                              <w:t>ANEXO I</w:t>
                            </w:r>
                          </w:p>
                          <w:p w14:paraId="7A5CE7CC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B00E19" id="3 Cuadro de texto" o:spid="_x0000_s1027" type="#_x0000_t202" style="position:absolute;left:0;text-align:left;margin-left:40.65pt;margin-top:6.9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" fillcolor="white [3212]" strokecolor="#1f497d [3215]" strokeweight=".5pt">
                <v:textbox>
                  <w:txbxContent>
                    <w:p w14:paraId="7CDE61DA" w14:textId="77777777" w:rsidR="00996248" w:rsidRPr="00996248" w:rsidRDefault="00DE0905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>
                        <w:rPr>
                          <w:b/>
                          <w:color w:val="4F81BD" w:themeColor="accent1"/>
                        </w:rPr>
                        <w:t>ANEXO I</w:t>
                      </w:r>
                    </w:p>
                    <w:p w14:paraId="7A5CE7CC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76461D" w14:textId="77777777" w:rsidR="00996248" w:rsidRDefault="00996248" w:rsidP="00996248"/>
    <w:p w14:paraId="1B6CAE51" w14:textId="77777777" w:rsidR="00996248" w:rsidRDefault="00996248" w:rsidP="00996248">
      <w:pPr>
        <w:pStyle w:val="Ttulo2"/>
      </w:pPr>
      <w:r>
        <w:t xml:space="preserve">DATOS </w:t>
      </w:r>
      <w:r w:rsidR="00DE0905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3"/>
        <w:gridCol w:w="6281"/>
      </w:tblGrid>
      <w:tr w:rsidR="00996248" w14:paraId="743F7816" w14:textId="77777777" w:rsidTr="005D17E7">
        <w:tc>
          <w:tcPr>
            <w:tcW w:w="2235" w:type="dxa"/>
            <w:vAlign w:val="center"/>
          </w:tcPr>
          <w:p w14:paraId="33680AF4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409" w:type="dxa"/>
          </w:tcPr>
          <w:p w14:paraId="39790EF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FCE7F08" w14:textId="77777777" w:rsidTr="005D17E7">
        <w:tc>
          <w:tcPr>
            <w:tcW w:w="2235" w:type="dxa"/>
            <w:vAlign w:val="center"/>
          </w:tcPr>
          <w:p w14:paraId="41EECED7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89637F" w:rsidRPr="0089637F">
              <w:rPr>
                <w:b/>
                <w:sz w:val="16"/>
                <w:szCs w:val="16"/>
              </w:rPr>
              <w:t>.I.F.</w:t>
            </w:r>
            <w:r w:rsidR="00170BAA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0181E8D9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ADEA7F9" w14:textId="77777777" w:rsidTr="005D17E7">
        <w:tc>
          <w:tcPr>
            <w:tcW w:w="2235" w:type="dxa"/>
            <w:vAlign w:val="center"/>
          </w:tcPr>
          <w:p w14:paraId="5FEC4A92" w14:textId="77777777" w:rsidR="0089637F" w:rsidRPr="0089637F" w:rsidRDefault="00DE0905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89637F" w:rsidRPr="0089637F">
              <w:rPr>
                <w:b/>
                <w:sz w:val="16"/>
                <w:szCs w:val="16"/>
              </w:rPr>
              <w:t xml:space="preserve"> del</w:t>
            </w:r>
          </w:p>
          <w:p w14:paraId="06F5A161" w14:textId="77777777" w:rsidR="00996248" w:rsidRPr="0089637F" w:rsidRDefault="005D17E7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</w:t>
            </w:r>
            <w:r w:rsidR="0089637F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183CADA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7D91BC4" w14:textId="77777777" w:rsidTr="005D17E7">
        <w:tc>
          <w:tcPr>
            <w:tcW w:w="2235" w:type="dxa"/>
            <w:vAlign w:val="center"/>
          </w:tcPr>
          <w:p w14:paraId="7ADEE028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N.I.F. del representante</w:t>
            </w:r>
            <w:r w:rsidR="00170BAA"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409" w:type="dxa"/>
          </w:tcPr>
          <w:p w14:paraId="534A638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0D2B7201" w14:textId="77777777" w:rsidTr="005D17E7">
        <w:tc>
          <w:tcPr>
            <w:tcW w:w="2235" w:type="dxa"/>
            <w:vAlign w:val="center"/>
          </w:tcPr>
          <w:p w14:paraId="0F0B135C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409" w:type="dxa"/>
          </w:tcPr>
          <w:p w14:paraId="36F26C2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5B45F20F" w14:textId="77777777" w:rsidTr="005D17E7">
        <w:tc>
          <w:tcPr>
            <w:tcW w:w="2235" w:type="dxa"/>
            <w:vAlign w:val="center"/>
          </w:tcPr>
          <w:p w14:paraId="56C14A6F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409" w:type="dxa"/>
          </w:tcPr>
          <w:p w14:paraId="50515565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6418A5" w14:textId="77777777" w:rsidR="00996248" w:rsidRDefault="00996248" w:rsidP="00996248">
      <w:pPr>
        <w:jc w:val="center"/>
      </w:pPr>
    </w:p>
    <w:p w14:paraId="0C123AB3" w14:textId="77777777" w:rsidR="00DE0905" w:rsidRDefault="00996248" w:rsidP="00996248">
      <w:pPr>
        <w:jc w:val="both"/>
      </w:pPr>
      <w:r>
        <w:t>De conformidad con lo previsto en la Orden por la que se convocan ayudas para las actividades ordinarias de las federaciones deportiv</w:t>
      </w:r>
      <w:r w:rsidR="002D534E">
        <w:t xml:space="preserve">as aragonesas </w:t>
      </w:r>
      <w:r w:rsidR="002D534E" w:rsidRPr="00C13E6C">
        <w:t>realizadas en 2020</w:t>
      </w:r>
      <w:r w:rsidRPr="00C13E6C">
        <w:t xml:space="preserve">, se </w:t>
      </w:r>
      <w:r>
        <w:t>presenta solicitud de subvención por las siguientes ACTIVIDADES: (señalar las que corresponda)</w:t>
      </w:r>
    </w:p>
    <w:p w14:paraId="3262A6D1" w14:textId="77777777" w:rsidR="00996248" w:rsidRPr="00DE0905" w:rsidRDefault="00996248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Aulas de Tecnificación </w:t>
      </w:r>
    </w:p>
    <w:p w14:paraId="0DA665D6" w14:textId="77777777" w:rsidR="00996248" w:rsidRPr="00DE0905" w:rsidRDefault="00996248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439D8847" w14:textId="77777777" w:rsidR="00996248" w:rsidRDefault="00996248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0D81D4DA" w14:textId="77777777" w:rsidR="00DE0905" w:rsidRPr="00DE0905" w:rsidRDefault="00DE0905" w:rsidP="00DE090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48CF667E" w14:textId="77777777" w:rsidR="00996248" w:rsidRDefault="00996248" w:rsidP="00996248">
      <w:pPr>
        <w:pStyle w:val="Ttulo2"/>
      </w:pPr>
      <w:r w:rsidRPr="00996248">
        <w:t>MEDIANTE ESTA DEC</w:t>
      </w:r>
      <w:r w:rsidR="00DE0905">
        <w:t>LARACIÓN RESPONSABLE, MANIFIESTO</w:t>
      </w:r>
    </w:p>
    <w:p w14:paraId="579BCB8F" w14:textId="648F570D" w:rsidR="00996248" w:rsidRPr="00DE0905" w:rsidRDefault="00DE0905" w:rsidP="00E33BB4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Que la federación</w:t>
      </w:r>
      <w:r w:rsidR="00996248" w:rsidRPr="00DE0905">
        <w:rPr>
          <w:rFonts w:asciiTheme="minorHAnsi" w:hAnsiTheme="minorHAnsi" w:cstheme="minorHAnsi"/>
          <w:lang w:val="es-ES"/>
        </w:rPr>
        <w:t xml:space="preserve"> cumple con las funciones atribuidas por la Ley 16/2018, de 4 de diciembre, de la actividad física y el deporte de Aragón en su artículo 45.</w:t>
      </w:r>
    </w:p>
    <w:p w14:paraId="0EDD1A59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5348834D" w14:textId="6A0B71C0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</w:t>
      </w:r>
      <w:r w:rsidR="00DE0905">
        <w:rPr>
          <w:rFonts w:asciiTheme="minorHAnsi" w:hAnsiTheme="minorHAnsi" w:cstheme="minorHAnsi"/>
          <w:lang w:val="es-ES"/>
        </w:rPr>
        <w:t xml:space="preserve">la federación </w:t>
      </w:r>
      <w:r w:rsidRPr="00DE0905">
        <w:rPr>
          <w:rFonts w:asciiTheme="minorHAnsi" w:hAnsiTheme="minorHAnsi" w:cstheme="minorHAnsi"/>
          <w:lang w:val="es-ES"/>
        </w:rPr>
        <w:t>tiene contratado un seguro deportivo que incluy</w:t>
      </w:r>
      <w:r w:rsidR="00DE0905">
        <w:rPr>
          <w:rFonts w:asciiTheme="minorHAnsi" w:hAnsiTheme="minorHAnsi" w:cstheme="minorHAnsi"/>
          <w:lang w:val="es-ES"/>
        </w:rPr>
        <w:t>e</w:t>
      </w:r>
      <w:r w:rsidRPr="00DE0905">
        <w:rPr>
          <w:rFonts w:asciiTheme="minorHAnsi" w:hAnsiTheme="minorHAnsi" w:cstheme="minorHAnsi"/>
          <w:lang w:val="es-ES"/>
        </w:rPr>
        <w:t xml:space="preserve"> las prestaciones mínimas del Seguro Obligatorio Deportivo establecidas en el Real Decreto 849/1993, de 4 de junio.</w:t>
      </w:r>
    </w:p>
    <w:p w14:paraId="1FE1F8F1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3B17F278" w14:textId="5417BF65" w:rsidR="00F006A5" w:rsidRPr="00DE0905" w:rsidRDefault="00DE0905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Que la federación no ha</w:t>
      </w:r>
      <w:r w:rsidR="00996248" w:rsidRPr="00DE0905">
        <w:rPr>
          <w:rFonts w:asciiTheme="minorHAnsi" w:hAnsiTheme="minorHAnsi" w:cstheme="minorHAnsi"/>
          <w:lang w:val="es-ES"/>
        </w:rPr>
        <w:t xml:space="preserve"> sido nunca objeto de sanciones administrativas firmes ni de sanciones firmes condenatorias por acciones u omisiones consideradas discriminatorias por la legislación vigente por razón de género. Todo ello de acuerdo con el artículo 26.2 de la Ley 7/2018 de 28 de junio, de igualdad de oportunidades entre mujeres y hombres de Aragón.</w:t>
      </w:r>
    </w:p>
    <w:p w14:paraId="20BDB2EC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2885CC98" w14:textId="2E166E11" w:rsidR="00DE0905" w:rsidRPr="00DE0905" w:rsidRDefault="00DE0905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Que la federación no ha</w:t>
      </w:r>
      <w:r w:rsidRPr="00DE0905">
        <w:rPr>
          <w:rFonts w:asciiTheme="minorHAnsi" w:hAnsiTheme="minorHAnsi" w:cstheme="minorHAnsi"/>
          <w:lang w:val="es-ES"/>
        </w:rPr>
        <w:t xml:space="preserve"> sido </w:t>
      </w:r>
      <w:r w:rsidR="00F006A5" w:rsidRPr="00DE0905">
        <w:rPr>
          <w:rFonts w:asciiTheme="minorHAnsi" w:hAnsiTheme="minorHAnsi" w:cstheme="minorHAnsi"/>
          <w:lang w:val="es-ES"/>
        </w:rPr>
        <w:t>sancionad</w:t>
      </w:r>
      <w:r>
        <w:rPr>
          <w:rFonts w:asciiTheme="minorHAnsi" w:hAnsiTheme="minorHAnsi" w:cstheme="minorHAnsi"/>
          <w:lang w:val="es-ES"/>
        </w:rPr>
        <w:t>a</w:t>
      </w:r>
      <w:r w:rsidR="00F006A5" w:rsidRPr="00DE0905">
        <w:rPr>
          <w:rFonts w:asciiTheme="minorHAnsi" w:hAnsiTheme="minorHAnsi" w:cstheme="minorHAnsi"/>
          <w:lang w:val="es-ES"/>
        </w:rPr>
        <w:t xml:space="preserve"> mediante resolución administrativa firme por la autoridad laboral competente, en los términos indicados en la disposición adicional segunda de la Ley 10/2019, de 30 de diciembre; ni haber sido sancionados por resolución administrativa firme con la pérdida del derecho a obtener subvenciones, bonificaciones o ayudas públicas por atentar, alentar o tolerar prácticas en contra de la memoria democrática de Aragón, conforme a lo establecido en el título IV de la Ley 14/2018, de 8 de noviembre, de Memoria Democrática de Aragón</w:t>
      </w:r>
      <w:r w:rsidRPr="00DE0905">
        <w:rPr>
          <w:rFonts w:asciiTheme="minorHAnsi" w:hAnsiTheme="minorHAnsi" w:cstheme="minorHAnsi"/>
          <w:lang w:val="es-ES"/>
        </w:rPr>
        <w:t>.</w:t>
      </w:r>
    </w:p>
    <w:p w14:paraId="3006BA49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0D255EE9" w14:textId="2D895CFE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 no está inmersa en procesos judiciales que dificulten o impidan el ejercicio de las funciones atribuidas por delegación de la Comunidad Autónoma de Aragón.</w:t>
      </w:r>
    </w:p>
    <w:p w14:paraId="6DB6C2B2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17580D65" w14:textId="09C13573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</w:t>
      </w:r>
      <w:r w:rsidR="00DE0905">
        <w:rPr>
          <w:rFonts w:asciiTheme="minorHAnsi" w:hAnsiTheme="minorHAnsi" w:cstheme="minorHAnsi"/>
          <w:lang w:val="es-ES"/>
        </w:rPr>
        <w:t xml:space="preserve">la federación </w:t>
      </w:r>
      <w:r w:rsidRPr="00DE0905">
        <w:rPr>
          <w:rFonts w:asciiTheme="minorHAnsi" w:hAnsiTheme="minorHAnsi" w:cstheme="minorHAnsi"/>
          <w:lang w:val="es-ES"/>
        </w:rPr>
        <w:t>está al corriente en el cumplimiento de los procedimientos administrativos ante la Dirección General de Deporte (procesos electorales, documentación técnica y económica, justificación de subvenciones).</w:t>
      </w:r>
    </w:p>
    <w:p w14:paraId="2806905E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1EDD343A" w14:textId="542C2098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</w:t>
      </w:r>
      <w:r w:rsidR="00DE0905">
        <w:rPr>
          <w:rFonts w:asciiTheme="minorHAnsi" w:hAnsiTheme="minorHAnsi" w:cstheme="minorHAnsi"/>
          <w:lang w:val="es-ES"/>
        </w:rPr>
        <w:t xml:space="preserve"> la federación</w:t>
      </w:r>
      <w:r w:rsidRPr="00DE0905">
        <w:rPr>
          <w:rFonts w:asciiTheme="minorHAnsi" w:hAnsiTheme="minorHAnsi" w:cstheme="minorHAnsi"/>
          <w:lang w:val="es-ES"/>
        </w:rPr>
        <w:t xml:space="preserve"> ha presentado a la Dirección General de Deporte, de acuerdo con la normativa existente, los datos técnicos federativos.</w:t>
      </w:r>
    </w:p>
    <w:p w14:paraId="272952E3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775DA2AE" w14:textId="3BEB3A51" w:rsidR="00996248" w:rsidRPr="00DE0905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la federación no está incursa en las prohibiciones para obtener la condición de beneficiario de subvenciones </w:t>
      </w:r>
      <w:r w:rsidR="000C0CEB" w:rsidRPr="00DE0905">
        <w:rPr>
          <w:rFonts w:asciiTheme="minorHAnsi" w:hAnsiTheme="minorHAnsi" w:cstheme="minorHAnsi"/>
          <w:lang w:val="es-ES"/>
        </w:rPr>
        <w:t>recogidas en el</w:t>
      </w:r>
      <w:r w:rsidRPr="00DE0905">
        <w:rPr>
          <w:rFonts w:asciiTheme="minorHAnsi" w:hAnsiTheme="minorHAnsi" w:cstheme="minorHAnsi"/>
          <w:lang w:val="es-ES"/>
        </w:rPr>
        <w:t xml:space="preserve"> artículo 13 de la Ley 38/2003, de 17 de noviembre, General de Subvenciones.</w:t>
      </w:r>
    </w:p>
    <w:p w14:paraId="5E36F3B5" w14:textId="77777777" w:rsidR="00DE0905" w:rsidRPr="00DE0905" w:rsidRDefault="00DE0905" w:rsidP="00DE0905">
      <w:pPr>
        <w:pStyle w:val="Prrafodelista"/>
        <w:rPr>
          <w:rFonts w:asciiTheme="minorHAnsi" w:hAnsiTheme="minorHAnsi" w:cstheme="minorHAnsi"/>
          <w:lang w:val="es-ES"/>
        </w:rPr>
      </w:pPr>
    </w:p>
    <w:p w14:paraId="7D304263" w14:textId="4A28F9C3" w:rsidR="00996248" w:rsidRDefault="00996248" w:rsidP="00996248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 cumple con las obligaciones de transparencia en los términos del artículo 8.2 de la Ley 8/2015 de 25 de marzo, de transparencia de la actividad pública y participación ciudadana.</w:t>
      </w:r>
    </w:p>
    <w:p w14:paraId="3F6FD5CA" w14:textId="77777777" w:rsidR="00204831" w:rsidRPr="00204831" w:rsidRDefault="00204831" w:rsidP="00204831">
      <w:pPr>
        <w:pStyle w:val="Prrafodelista"/>
        <w:rPr>
          <w:rFonts w:asciiTheme="minorHAnsi" w:hAnsiTheme="minorHAnsi" w:cstheme="minorHAnsi"/>
          <w:lang w:val="es-ES"/>
        </w:rPr>
      </w:pPr>
    </w:p>
    <w:p w14:paraId="406969BE" w14:textId="77777777" w:rsidR="00204831" w:rsidRPr="00204831" w:rsidRDefault="00204831" w:rsidP="00204831">
      <w:pPr>
        <w:jc w:val="both"/>
        <w:rPr>
          <w:rFonts w:cstheme="minorHAnsi"/>
        </w:rPr>
      </w:pPr>
      <w:r w:rsidRPr="00204831">
        <w:rPr>
          <w:rFonts w:cstheme="minorHAnsi"/>
        </w:rPr>
        <w:t>AUTORIZACIÓN</w:t>
      </w:r>
    </w:p>
    <w:p w14:paraId="270A832E" w14:textId="77777777" w:rsidR="00204831" w:rsidRPr="00204831" w:rsidRDefault="00204831" w:rsidP="00204831">
      <w:pPr>
        <w:jc w:val="both"/>
        <w:rPr>
          <w:rFonts w:cstheme="minorHAnsi"/>
        </w:rPr>
      </w:pPr>
      <w:r w:rsidRPr="00204831">
        <w:rPr>
          <w:rFonts w:cstheme="minorHAnsi"/>
        </w:rPr>
        <w:t>Para la consulta de los datos la Administración necesita el consentimiento expreso:</w:t>
      </w:r>
    </w:p>
    <w:p w14:paraId="5957376D" w14:textId="77777777" w:rsidR="00204831" w:rsidRPr="004218B0" w:rsidRDefault="00204831" w:rsidP="00DC0544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4218B0">
        <w:rPr>
          <w:rFonts w:asciiTheme="minorHAnsi" w:hAnsiTheme="minorHAnsi" w:cstheme="minorHAnsi"/>
          <w:lang w:val="es-ES"/>
        </w:rPr>
        <w:t>Autorizo la consulta de datos tributarios de estar al Corriente de las Obligaciones Tributarias de la AEAT para percibir Ayudas y Subvenciones.</w:t>
      </w:r>
    </w:p>
    <w:p w14:paraId="01F647E3" w14:textId="77777777" w:rsidR="00204831" w:rsidRPr="004218B0" w:rsidRDefault="00204831" w:rsidP="00DC0544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4218B0">
        <w:rPr>
          <w:rFonts w:asciiTheme="minorHAnsi" w:hAnsiTheme="minorHAnsi" w:cstheme="minorHAnsi"/>
          <w:lang w:val="es-ES"/>
        </w:rPr>
        <w:t>Autorizo la consulta de datos tributarios de estar al Corriente de las Obligaciones Tributarias con la Administración Tributaria de la Comunidad Autónoma de Aragón, para percibir Ayudas y Subvenciones de Aragón.</w:t>
      </w:r>
    </w:p>
    <w:p w14:paraId="60308988" w14:textId="77777777" w:rsidR="00204831" w:rsidRPr="004218B0" w:rsidRDefault="00204831" w:rsidP="00DC0544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4218B0">
        <w:rPr>
          <w:rFonts w:asciiTheme="minorHAnsi" w:hAnsiTheme="minorHAnsi" w:cstheme="minorHAnsi"/>
          <w:lang w:val="es-ES"/>
        </w:rPr>
        <w:t>Autorizo la consulta de datos de estar al Corriente de Pago con la Seguridad Social (TGSS).</w:t>
      </w:r>
    </w:p>
    <w:p w14:paraId="41191DD8" w14:textId="77777777" w:rsidR="00204831" w:rsidRPr="004218B0" w:rsidRDefault="00204831" w:rsidP="00DC0544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4218B0">
        <w:rPr>
          <w:rFonts w:asciiTheme="minorHAnsi" w:hAnsiTheme="minorHAnsi" w:cstheme="minorHAnsi"/>
          <w:lang w:val="es-ES"/>
        </w:rPr>
        <w:t>Autorizo la consulta de datos de no tener pendiente de pago alguna otra deuda con la Hacienda de la Comunidad Autónoma ni ser deudor por resolución de procedencia de reintegro</w:t>
      </w:r>
    </w:p>
    <w:p w14:paraId="7B9AC679" w14:textId="77777777" w:rsidR="00204831" w:rsidRPr="004218B0" w:rsidRDefault="00204831" w:rsidP="00DC0544">
      <w:pPr>
        <w:pStyle w:val="Prrafodelista"/>
        <w:numPr>
          <w:ilvl w:val="0"/>
          <w:numId w:val="4"/>
        </w:numPr>
        <w:jc w:val="both"/>
        <w:rPr>
          <w:rFonts w:asciiTheme="minorHAnsi" w:hAnsiTheme="minorHAnsi" w:cstheme="minorHAnsi"/>
          <w:lang w:val="es-ES"/>
        </w:rPr>
      </w:pPr>
      <w:r w:rsidRPr="004218B0">
        <w:rPr>
          <w:rFonts w:asciiTheme="minorHAnsi" w:hAnsiTheme="minorHAnsi" w:cstheme="minorHAnsi"/>
          <w:lang w:val="es-ES"/>
        </w:rPr>
        <w:t>Autorizo la consulta de la documentación preceptiva, sobre la que no se han producido modificaciones, que se presentó ante la Administración en las dependencias y fechas indicadas</w:t>
      </w:r>
    </w:p>
    <w:p w14:paraId="52497321" w14:textId="77777777" w:rsidR="001E5DBB" w:rsidRDefault="001E5DBB" w:rsidP="00204831">
      <w:pPr>
        <w:jc w:val="both"/>
        <w:rPr>
          <w:rFonts w:cstheme="minorHAnsi"/>
        </w:rPr>
      </w:pPr>
    </w:p>
    <w:p w14:paraId="7BBD1C72" w14:textId="10EF9590" w:rsidR="00204831" w:rsidRDefault="00204831" w:rsidP="00204831">
      <w:pPr>
        <w:jc w:val="both"/>
        <w:rPr>
          <w:rFonts w:cstheme="minorHAnsi"/>
        </w:rPr>
      </w:pPr>
      <w:r w:rsidRPr="00204831">
        <w:rPr>
          <w:rFonts w:cstheme="minorHAnsi"/>
        </w:rPr>
        <w:t xml:space="preserve">En caso de no autorizar la consulta de datos tributarios, de Seguridad Social o de no tener pendiente de pago alguna otra deuda con la Hacienda de la Comunidad Autónoma ni ser deudor por resolución de procedencia de reintegro o de la documentación preceptiva sobre la que no se han producido modificaciones que ya se presentó, deberá aportar los documentos que se indican </w:t>
      </w:r>
      <w:r>
        <w:rPr>
          <w:rFonts w:cstheme="minorHAnsi"/>
        </w:rPr>
        <w:t xml:space="preserve">en </w:t>
      </w:r>
      <w:r w:rsidRPr="00204831">
        <w:rPr>
          <w:rFonts w:cstheme="minorHAnsi"/>
        </w:rPr>
        <w:t>la orden de convocatoria.</w:t>
      </w:r>
    </w:p>
    <w:p w14:paraId="20F9316F" w14:textId="77777777" w:rsidR="00204831" w:rsidRPr="00204831" w:rsidRDefault="00204831" w:rsidP="00204831">
      <w:pPr>
        <w:jc w:val="both"/>
        <w:rPr>
          <w:rFonts w:cstheme="minorHAnsi"/>
        </w:rPr>
      </w:pPr>
    </w:p>
    <w:p w14:paraId="12EA3815" w14:textId="21027A7E" w:rsidR="00996248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 xml:space="preserve">Que la federación ha cumplido efectivamente los requisitos y la realización de la actividad en todas las subvenciones que le han sido concedidas para un mismo destino y finalidad en </w:t>
      </w:r>
      <w:r w:rsidRPr="00DE0905">
        <w:rPr>
          <w:rFonts w:asciiTheme="minorHAnsi" w:hAnsiTheme="minorHAnsi" w:cstheme="minorHAnsi"/>
          <w:lang w:val="es-ES"/>
        </w:rPr>
        <w:lastRenderedPageBreak/>
        <w:t>ejercicios anteriores.</w:t>
      </w:r>
    </w:p>
    <w:p w14:paraId="3E763F6B" w14:textId="77777777" w:rsidR="00DE0905" w:rsidRPr="00DE0905" w:rsidRDefault="00DE0905" w:rsidP="00DE0905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596BB1C7" w14:textId="772206A4" w:rsidR="00996248" w:rsidRDefault="00996248" w:rsidP="00DE090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federación:</w:t>
      </w:r>
    </w:p>
    <w:p w14:paraId="13900B31" w14:textId="77777777" w:rsidR="00996248" w:rsidRDefault="00607AD5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</w:t>
      </w:r>
      <w:r w:rsidR="00996248" w:rsidRPr="00607AD5">
        <w:rPr>
          <w:rFonts w:ascii="Calibri" w:hAnsi="Calibri" w:cs="Calibri"/>
          <w:lang w:val="es-ES"/>
        </w:rPr>
        <w:t xml:space="preserve"> solicitado ninguna otra ayuda para estas mismas actuaciones.</w:t>
      </w:r>
    </w:p>
    <w:p w14:paraId="180A1FDC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774F238" w14:textId="77777777" w:rsidR="00996248" w:rsidRDefault="00996248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3C7D2A22" w14:textId="77777777" w:rsidR="00607AD5" w:rsidRPr="00607AD5" w:rsidRDefault="00607AD5" w:rsidP="00607AD5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996248" w:rsidRPr="00A91CDC" w14:paraId="1BF8F428" w14:textId="77777777" w:rsidTr="00996248">
        <w:trPr>
          <w:trHeight w:val="501"/>
          <w:jc w:val="center"/>
        </w:trPr>
        <w:tc>
          <w:tcPr>
            <w:tcW w:w="1960" w:type="dxa"/>
          </w:tcPr>
          <w:p w14:paraId="28C62163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53FB8DEF" w14:textId="77777777" w:rsidR="00996248" w:rsidRPr="00A91CDC" w:rsidRDefault="00607AD5" w:rsidP="003077B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="00996248"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7480E1CA" w14:textId="77777777" w:rsidR="00996248" w:rsidRPr="00A91CDC" w:rsidRDefault="00996248" w:rsidP="003077B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0F62E5AB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60117828" w14:textId="77777777" w:rsidR="00996248" w:rsidRPr="00A91CDC" w:rsidRDefault="00996248" w:rsidP="003077B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93B88BA" w14:textId="77777777" w:rsidR="00996248" w:rsidRPr="00A91CDC" w:rsidRDefault="00996248" w:rsidP="003077B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996248" w:rsidRPr="00A91CDC" w14:paraId="44A123B9" w14:textId="77777777" w:rsidTr="00996248">
        <w:trPr>
          <w:trHeight w:val="365"/>
          <w:jc w:val="center"/>
        </w:trPr>
        <w:tc>
          <w:tcPr>
            <w:tcW w:w="1960" w:type="dxa"/>
          </w:tcPr>
          <w:p w14:paraId="38BB58E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064F775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31A2B02E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494DB18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38BD8A11" w14:textId="77777777" w:rsidTr="00996248">
        <w:trPr>
          <w:trHeight w:val="364"/>
          <w:jc w:val="center"/>
        </w:trPr>
        <w:tc>
          <w:tcPr>
            <w:tcW w:w="1960" w:type="dxa"/>
          </w:tcPr>
          <w:p w14:paraId="74E43E34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73335476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133C3193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7468DE0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36800A63" w14:textId="77777777" w:rsidR="001E5DBB" w:rsidRDefault="001E5DBB" w:rsidP="001E5DBB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5A6670C9" w14:textId="6F65BDBB" w:rsidR="00996248" w:rsidRPr="00607AD5" w:rsidRDefault="00996248" w:rsidP="00607AD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607AD5">
        <w:rPr>
          <w:rFonts w:asciiTheme="minorHAnsi" w:hAnsiTheme="minorHAnsi" w:cstheme="minorHAnsi"/>
          <w:lang w:val="es-ES"/>
        </w:rPr>
        <w:t>Que en el año anterior al de la presente convocatoria se retribuyeron con cargo a los presupuestos de la federación a las siguientes personas:</w:t>
      </w:r>
    </w:p>
    <w:p w14:paraId="2701BB38" w14:textId="77777777" w:rsidR="00461DB8" w:rsidRPr="00A91CDC" w:rsidRDefault="00461DB8" w:rsidP="00996248">
      <w:pPr>
        <w:pStyle w:val="Textoindependiente"/>
        <w:spacing w:before="118" w:line="242" w:lineRule="auto"/>
        <w:ind w:left="494" w:right="560"/>
        <w:rPr>
          <w:lang w:val="es-E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353"/>
        <w:gridCol w:w="2409"/>
      </w:tblGrid>
      <w:tr w:rsidR="00996248" w:rsidRPr="00A91CDC" w14:paraId="250DCBB7" w14:textId="77777777" w:rsidTr="00996248">
        <w:trPr>
          <w:trHeight w:val="350"/>
          <w:jc w:val="center"/>
        </w:trPr>
        <w:tc>
          <w:tcPr>
            <w:tcW w:w="1985" w:type="dxa"/>
          </w:tcPr>
          <w:p w14:paraId="087811EA" w14:textId="77777777" w:rsidR="00996248" w:rsidRPr="00A91CDC" w:rsidRDefault="00996248" w:rsidP="003077B8">
            <w:pPr>
              <w:pStyle w:val="TableParagraph"/>
              <w:spacing w:before="143"/>
              <w:ind w:left="739" w:right="732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Cargo</w:t>
            </w:r>
          </w:p>
        </w:tc>
        <w:tc>
          <w:tcPr>
            <w:tcW w:w="5353" w:type="dxa"/>
          </w:tcPr>
          <w:p w14:paraId="0153E4D3" w14:textId="77777777" w:rsidR="00996248" w:rsidRPr="00A91CDC" w:rsidRDefault="00996248" w:rsidP="003077B8">
            <w:pPr>
              <w:pStyle w:val="TableParagraph"/>
              <w:spacing w:before="143"/>
              <w:ind w:left="1913" w:right="1905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Apellidos y nombre</w:t>
            </w:r>
          </w:p>
        </w:tc>
        <w:tc>
          <w:tcPr>
            <w:tcW w:w="2409" w:type="dxa"/>
          </w:tcPr>
          <w:p w14:paraId="0A7E2994" w14:textId="77777777" w:rsidR="00996248" w:rsidRPr="00A91CDC" w:rsidRDefault="00996248" w:rsidP="003077B8">
            <w:pPr>
              <w:pStyle w:val="TableParagraph"/>
              <w:spacing w:before="143"/>
              <w:ind w:left="30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Retribución bruta anual</w:t>
            </w:r>
          </w:p>
        </w:tc>
      </w:tr>
      <w:tr w:rsidR="00996248" w:rsidRPr="00A91CDC" w14:paraId="40359A60" w14:textId="77777777" w:rsidTr="00996248">
        <w:trPr>
          <w:trHeight w:val="365"/>
          <w:jc w:val="center"/>
        </w:trPr>
        <w:tc>
          <w:tcPr>
            <w:tcW w:w="1985" w:type="dxa"/>
          </w:tcPr>
          <w:p w14:paraId="1D4CEC42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5353" w:type="dxa"/>
          </w:tcPr>
          <w:p w14:paraId="2B1067B9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409" w:type="dxa"/>
          </w:tcPr>
          <w:p w14:paraId="2F67E7D5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340DAD4D" w14:textId="77777777" w:rsidTr="00996248">
        <w:trPr>
          <w:trHeight w:val="365"/>
          <w:jc w:val="center"/>
        </w:trPr>
        <w:tc>
          <w:tcPr>
            <w:tcW w:w="1985" w:type="dxa"/>
          </w:tcPr>
          <w:p w14:paraId="63703BB6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5353" w:type="dxa"/>
          </w:tcPr>
          <w:p w14:paraId="63AFADC0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409" w:type="dxa"/>
          </w:tcPr>
          <w:p w14:paraId="65A98985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58603A88" w14:textId="77777777" w:rsidR="001E5DBB" w:rsidRDefault="001E5DBB" w:rsidP="001E5DBB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0BBE31BA" w14:textId="691B5386" w:rsidR="00996248" w:rsidRDefault="00996248" w:rsidP="00607AD5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607AD5">
        <w:rPr>
          <w:rFonts w:asciiTheme="minorHAnsi" w:hAnsiTheme="minorHAnsi" w:cstheme="minorHAnsi"/>
          <w:lang w:val="es-ES"/>
        </w:rPr>
        <w:t>La siguiente capacidad de autofinanciación o existencia de fuentes de financiación complementarias en el año anterior al de la presente convocatoria:</w:t>
      </w:r>
    </w:p>
    <w:p w14:paraId="1A865C61" w14:textId="77777777" w:rsidR="00607AD5" w:rsidRPr="00607AD5" w:rsidRDefault="00607AD5" w:rsidP="00607AD5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2F92A45F" w14:textId="77777777" w:rsidR="00607AD5" w:rsidRPr="00607AD5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Existencia de ingresos netos por explotación de recursos públicos (cesión de instalaciones y equipamientos deportivos).</w:t>
      </w:r>
    </w:p>
    <w:p w14:paraId="27B88DA8" w14:textId="77777777" w:rsidR="00996248" w:rsidRPr="00607AD5" w:rsidRDefault="00996248" w:rsidP="00461DB8">
      <w:pPr>
        <w:ind w:left="1416"/>
        <w:jc w:val="both"/>
        <w:rPr>
          <w:rFonts w:ascii="Calibri" w:hAnsi="Calibri" w:cs="Calibri"/>
        </w:rPr>
      </w:pPr>
      <w:r w:rsidRPr="00607AD5">
        <w:rPr>
          <w:rFonts w:ascii="Calibri" w:hAnsi="Calibri" w:cs="Calibri"/>
        </w:rPr>
        <w:t>Importe:</w:t>
      </w:r>
    </w:p>
    <w:p w14:paraId="6E1F21E5" w14:textId="77777777" w:rsidR="00607AD5" w:rsidRPr="00607AD5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 xml:space="preserve">Existencia de ingresos netos en la cuenta de pérdidas y ganancias del ejercicio </w:t>
      </w:r>
      <w:r w:rsidR="00434409" w:rsidRPr="00607AD5">
        <w:rPr>
          <w:rFonts w:ascii="Calibri" w:hAnsi="Calibri" w:cs="Calibri"/>
          <w:lang w:val="es-ES"/>
        </w:rPr>
        <w:t>2019</w:t>
      </w:r>
      <w:r w:rsidR="00461DB8" w:rsidRPr="00607AD5">
        <w:rPr>
          <w:rFonts w:ascii="Calibri" w:hAnsi="Calibri" w:cs="Calibri"/>
          <w:lang w:val="es-ES"/>
        </w:rPr>
        <w:t>.</w:t>
      </w:r>
      <w:r w:rsidRPr="00607AD5">
        <w:rPr>
          <w:rFonts w:ascii="Calibri" w:hAnsi="Calibri" w:cs="Calibri"/>
          <w:lang w:val="es-ES"/>
        </w:rPr>
        <w:t xml:space="preserve"> </w:t>
      </w:r>
    </w:p>
    <w:p w14:paraId="3B64536A" w14:textId="77777777" w:rsidR="00996248" w:rsidRPr="00607AD5" w:rsidRDefault="00996248" w:rsidP="00461DB8">
      <w:pPr>
        <w:ind w:left="1416"/>
        <w:jc w:val="both"/>
        <w:rPr>
          <w:rFonts w:ascii="Calibri" w:hAnsi="Calibri" w:cs="Calibri"/>
        </w:rPr>
      </w:pPr>
      <w:r w:rsidRPr="00607AD5">
        <w:rPr>
          <w:rFonts w:ascii="Calibri" w:hAnsi="Calibri" w:cs="Calibri"/>
        </w:rPr>
        <w:t>Importe:</w:t>
      </w:r>
    </w:p>
    <w:p w14:paraId="12E0E1DA" w14:textId="77777777" w:rsidR="00996248" w:rsidRDefault="00996248" w:rsidP="00607AD5">
      <w:pPr>
        <w:pStyle w:val="Prrafodelista"/>
        <w:numPr>
          <w:ilvl w:val="0"/>
          <w:numId w:val="3"/>
        </w:numPr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Existencia de los siguientes convenios, planes, programas o ayudas específicas por los que obtenga financiación de administraciones públicas:</w:t>
      </w:r>
    </w:p>
    <w:p w14:paraId="58452197" w14:textId="77777777" w:rsidR="00204831" w:rsidRDefault="00204831" w:rsidP="00204831">
      <w:pPr>
        <w:pStyle w:val="Prrafodelista"/>
        <w:ind w:left="1068"/>
        <w:jc w:val="both"/>
        <w:rPr>
          <w:rFonts w:ascii="Calibri" w:hAnsi="Calibri" w:cs="Calibri"/>
          <w:lang w:val="es-ES"/>
        </w:rPr>
      </w:pPr>
    </w:p>
    <w:p w14:paraId="6F267CF0" w14:textId="77777777" w:rsidR="00607AD5" w:rsidRPr="00607AD5" w:rsidRDefault="00607AD5" w:rsidP="00607AD5">
      <w:pPr>
        <w:pStyle w:val="Prrafodelista"/>
        <w:ind w:left="1068"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403"/>
        <w:gridCol w:w="2269"/>
      </w:tblGrid>
      <w:tr w:rsidR="00996248" w:rsidRPr="00A91CDC" w14:paraId="5CD7880F" w14:textId="77777777" w:rsidTr="00996248">
        <w:trPr>
          <w:trHeight w:val="501"/>
          <w:jc w:val="center"/>
        </w:trPr>
        <w:tc>
          <w:tcPr>
            <w:tcW w:w="4220" w:type="dxa"/>
          </w:tcPr>
          <w:p w14:paraId="3293F049" w14:textId="77777777" w:rsidR="00996248" w:rsidRPr="00A91CDC" w:rsidRDefault="00996248" w:rsidP="003077B8">
            <w:pPr>
              <w:pStyle w:val="TableParagraph"/>
              <w:rPr>
                <w:sz w:val="19"/>
                <w:lang w:val="es-ES"/>
              </w:rPr>
            </w:pPr>
          </w:p>
          <w:p w14:paraId="7075E5FA" w14:textId="77777777" w:rsidR="00996248" w:rsidRPr="00A91CDC" w:rsidRDefault="00996248" w:rsidP="003077B8">
            <w:pPr>
              <w:pStyle w:val="TableParagraph"/>
              <w:spacing w:before="1"/>
              <w:ind w:left="375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Denominación del convenio, plan o programa</w:t>
            </w:r>
          </w:p>
        </w:tc>
        <w:tc>
          <w:tcPr>
            <w:tcW w:w="3403" w:type="dxa"/>
          </w:tcPr>
          <w:p w14:paraId="76049044" w14:textId="77777777" w:rsidR="00996248" w:rsidRPr="00A91CDC" w:rsidRDefault="00996248" w:rsidP="003077B8">
            <w:pPr>
              <w:pStyle w:val="TableParagraph"/>
              <w:spacing w:before="117" w:line="190" w:lineRule="atLeast"/>
              <w:ind w:left="1371" w:right="254" w:hanging="1089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Administración Pública con la que se suscribe</w:t>
            </w:r>
          </w:p>
        </w:tc>
        <w:tc>
          <w:tcPr>
            <w:tcW w:w="2269" w:type="dxa"/>
          </w:tcPr>
          <w:p w14:paraId="281F8900" w14:textId="77777777" w:rsidR="00996248" w:rsidRPr="00A91CDC" w:rsidRDefault="00996248" w:rsidP="003077B8">
            <w:pPr>
              <w:pStyle w:val="TableParagraph"/>
              <w:spacing w:before="117" w:line="190" w:lineRule="atLeast"/>
              <w:ind w:left="851" w:right="191" w:hanging="635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total aportación pública</w:t>
            </w:r>
          </w:p>
        </w:tc>
      </w:tr>
      <w:tr w:rsidR="00996248" w:rsidRPr="00A91CDC" w14:paraId="3CA5BD0D" w14:textId="77777777" w:rsidTr="00996248">
        <w:trPr>
          <w:trHeight w:val="304"/>
          <w:jc w:val="center"/>
        </w:trPr>
        <w:tc>
          <w:tcPr>
            <w:tcW w:w="4220" w:type="dxa"/>
          </w:tcPr>
          <w:p w14:paraId="538B9717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3403" w:type="dxa"/>
          </w:tcPr>
          <w:p w14:paraId="2D303FEC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269" w:type="dxa"/>
          </w:tcPr>
          <w:p w14:paraId="2F111029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96248" w:rsidRPr="00A91CDC" w14:paraId="13192F1A" w14:textId="77777777" w:rsidTr="00996248">
        <w:trPr>
          <w:trHeight w:val="305"/>
          <w:jc w:val="center"/>
        </w:trPr>
        <w:tc>
          <w:tcPr>
            <w:tcW w:w="4220" w:type="dxa"/>
          </w:tcPr>
          <w:p w14:paraId="3D52727D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3403" w:type="dxa"/>
          </w:tcPr>
          <w:p w14:paraId="1EFF0C4A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2269" w:type="dxa"/>
          </w:tcPr>
          <w:p w14:paraId="3987356B" w14:textId="77777777" w:rsidR="00996248" w:rsidRPr="00A91CDC" w:rsidRDefault="00996248" w:rsidP="003077B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1087D428" w14:textId="77777777" w:rsidR="00607AD5" w:rsidRDefault="00607AD5" w:rsidP="001E5DBB">
      <w:pPr>
        <w:pStyle w:val="Ttulo2"/>
        <w:spacing w:line="240" w:lineRule="auto"/>
        <w:jc w:val="left"/>
      </w:pPr>
    </w:p>
    <w:p w14:paraId="45E2BCFA" w14:textId="77777777" w:rsidR="004F7466" w:rsidRPr="00204831" w:rsidRDefault="00996248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t>DOCUMENTACIÓN QUE APORTA A LA SOLICITUD</w:t>
      </w:r>
      <w:r w:rsidR="004F7466" w:rsidRPr="00204831">
        <w:rPr>
          <w:rFonts w:asciiTheme="minorHAnsi" w:hAnsiTheme="minorHAnsi" w:cstheme="minorHAnsi"/>
        </w:rPr>
        <w:t xml:space="preserve"> </w:t>
      </w:r>
    </w:p>
    <w:p w14:paraId="2678905F" w14:textId="77777777" w:rsidR="00996248" w:rsidRPr="00204831" w:rsidRDefault="004F7466" w:rsidP="004F7466">
      <w:pPr>
        <w:pStyle w:val="Ttulo2"/>
        <w:spacing w:line="240" w:lineRule="auto"/>
        <w:rPr>
          <w:rFonts w:asciiTheme="minorHAnsi" w:hAnsiTheme="minorHAnsi" w:cstheme="minorHAnsi"/>
        </w:rPr>
      </w:pPr>
      <w:r w:rsidRPr="00204831">
        <w:rPr>
          <w:rFonts w:asciiTheme="minorHAnsi" w:hAnsiTheme="minorHAnsi" w:cstheme="minorHAnsi"/>
        </w:rPr>
        <w:t xml:space="preserve">(Salvo que ya </w:t>
      </w:r>
      <w:r w:rsidR="00C7592C" w:rsidRPr="00204831">
        <w:rPr>
          <w:rFonts w:asciiTheme="minorHAnsi" w:hAnsiTheme="minorHAnsi" w:cstheme="minorHAnsi"/>
        </w:rPr>
        <w:t>haya sido previamente presentada</w:t>
      </w:r>
      <w:r w:rsidRPr="00204831">
        <w:rPr>
          <w:rFonts w:asciiTheme="minorHAnsi" w:hAnsiTheme="minorHAnsi" w:cstheme="minorHAnsi"/>
        </w:rPr>
        <w:t>).</w:t>
      </w:r>
    </w:p>
    <w:p w14:paraId="7A476646" w14:textId="77777777" w:rsidR="004F7466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Identificación fiscal de la federación/delegación y de su representante, así como la documentación que acredite dicha representación.</w:t>
      </w:r>
    </w:p>
    <w:p w14:paraId="202B7C80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lastRenderedPageBreak/>
        <w:t>Ficha resumen de todas las actividades por las que solicita subvención.</w:t>
      </w:r>
      <w:r w:rsidR="008965A0" w:rsidRPr="00204831">
        <w:rPr>
          <w:rFonts w:asciiTheme="minorHAnsi" w:hAnsiTheme="minorHAnsi" w:cstheme="minorHAnsi"/>
          <w:lang w:val="es-ES"/>
        </w:rPr>
        <w:t xml:space="preserve"> </w:t>
      </w:r>
      <w:r w:rsidR="00607AD5" w:rsidRPr="00204831">
        <w:rPr>
          <w:rFonts w:asciiTheme="minorHAnsi" w:hAnsiTheme="minorHAnsi" w:cstheme="minorHAnsi"/>
          <w:lang w:val="es-ES"/>
        </w:rPr>
        <w:t>(Anexo-II</w:t>
      </w:r>
      <w:r w:rsidRPr="00204831">
        <w:rPr>
          <w:rFonts w:asciiTheme="minorHAnsi" w:hAnsiTheme="minorHAnsi" w:cstheme="minorHAnsi"/>
          <w:lang w:val="es-ES"/>
        </w:rPr>
        <w:t>)</w:t>
      </w:r>
    </w:p>
    <w:p w14:paraId="3F53F1B9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Ficha descriptiva de cada una de las actividades para las que se soli</w:t>
      </w:r>
      <w:r w:rsidR="00607AD5" w:rsidRPr="00204831">
        <w:rPr>
          <w:rFonts w:asciiTheme="minorHAnsi" w:hAnsiTheme="minorHAnsi" w:cstheme="minorHAnsi"/>
          <w:lang w:val="es-ES"/>
        </w:rPr>
        <w:t>cita la subvención, (Anexo- III</w:t>
      </w:r>
      <w:r w:rsidRPr="00204831">
        <w:rPr>
          <w:rFonts w:asciiTheme="minorHAnsi" w:hAnsiTheme="minorHAnsi" w:cstheme="minorHAnsi"/>
          <w:lang w:val="es-ES"/>
        </w:rPr>
        <w:t>).</w:t>
      </w:r>
    </w:p>
    <w:p w14:paraId="126D1B07" w14:textId="77777777" w:rsidR="00E33BB4" w:rsidRPr="00204831" w:rsidRDefault="00C872CC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 xml:space="preserve">Cuentas anuales del ejercicio 2019 y memoria deportiva de dicho ejercicio, así como el acta de la Asamblea en la que se aprobó dicha documentación. </w:t>
      </w:r>
    </w:p>
    <w:p w14:paraId="7EB2A6B1" w14:textId="2D2CAE63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Presupuesto federativo</w:t>
      </w:r>
      <w:r w:rsidR="008965A0" w:rsidRPr="00204831">
        <w:rPr>
          <w:rFonts w:asciiTheme="minorHAnsi" w:hAnsiTheme="minorHAnsi" w:cstheme="minorHAnsi"/>
          <w:lang w:val="es-ES"/>
        </w:rPr>
        <w:t xml:space="preserve"> del ejercicio 2020</w:t>
      </w:r>
      <w:r w:rsidRPr="00204831">
        <w:rPr>
          <w:rFonts w:asciiTheme="minorHAnsi" w:hAnsiTheme="minorHAnsi" w:cstheme="minorHAnsi"/>
          <w:lang w:val="es-ES"/>
        </w:rPr>
        <w:t>.</w:t>
      </w:r>
    </w:p>
    <w:p w14:paraId="26B1DBA0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Calendario oficial de actividades y</w:t>
      </w:r>
      <w:r w:rsidR="008965A0" w:rsidRPr="00204831">
        <w:rPr>
          <w:rFonts w:asciiTheme="minorHAnsi" w:hAnsiTheme="minorHAnsi" w:cstheme="minorHAnsi"/>
          <w:lang w:val="es-ES"/>
        </w:rPr>
        <w:t xml:space="preserve"> proyecto deportivo del año 2020</w:t>
      </w:r>
      <w:r w:rsidRPr="00204831">
        <w:rPr>
          <w:rFonts w:asciiTheme="minorHAnsi" w:hAnsiTheme="minorHAnsi" w:cstheme="minorHAnsi"/>
          <w:lang w:val="es-ES"/>
        </w:rPr>
        <w:t xml:space="preserve">. </w:t>
      </w:r>
    </w:p>
    <w:p w14:paraId="10433E67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Acta de la asamblea en la que se aprobó dicha documentación.</w:t>
      </w:r>
    </w:p>
    <w:p w14:paraId="7EBDAE83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Copia de la póliza de seguro en vigor y justificante de pago.</w:t>
      </w:r>
    </w:p>
    <w:p w14:paraId="4DDCC12A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Informe de la última auditoría financiera a la que se ha sometido.</w:t>
      </w:r>
    </w:p>
    <w:p w14:paraId="28EB3F8D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Ficha de terceros.</w:t>
      </w:r>
      <w:r w:rsidR="00E87950" w:rsidRPr="00204831">
        <w:rPr>
          <w:rFonts w:asciiTheme="minorHAnsi" w:hAnsiTheme="minorHAnsi" w:cstheme="minorHAnsi"/>
          <w:lang w:val="es-ES"/>
        </w:rPr>
        <w:t xml:space="preserve"> (Anexo IV)</w:t>
      </w:r>
    </w:p>
    <w:p w14:paraId="63F1CF26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Estadística de licencias del año 201</w:t>
      </w:r>
      <w:r w:rsidR="00B3052C" w:rsidRPr="00204831">
        <w:rPr>
          <w:rFonts w:asciiTheme="minorHAnsi" w:hAnsiTheme="minorHAnsi" w:cstheme="minorHAnsi"/>
          <w:lang w:val="es-ES"/>
        </w:rPr>
        <w:t>9</w:t>
      </w:r>
      <w:r w:rsidRPr="00204831">
        <w:rPr>
          <w:rFonts w:asciiTheme="minorHAnsi" w:hAnsiTheme="minorHAnsi" w:cstheme="minorHAnsi"/>
          <w:lang w:val="es-ES"/>
        </w:rPr>
        <w:t>, según (Anex</w:t>
      </w:r>
      <w:r w:rsidR="00607AD5" w:rsidRPr="00204831">
        <w:rPr>
          <w:rFonts w:asciiTheme="minorHAnsi" w:hAnsiTheme="minorHAnsi" w:cstheme="minorHAnsi"/>
          <w:lang w:val="es-ES"/>
        </w:rPr>
        <w:t>o-V</w:t>
      </w:r>
      <w:r w:rsidRPr="00204831">
        <w:rPr>
          <w:rFonts w:asciiTheme="minorHAnsi" w:hAnsiTheme="minorHAnsi" w:cstheme="minorHAnsi"/>
          <w:lang w:val="es-ES"/>
        </w:rPr>
        <w:t>).</w:t>
      </w:r>
    </w:p>
    <w:p w14:paraId="4EA4D738" w14:textId="77777777" w:rsidR="00E33BB4" w:rsidRPr="00204831" w:rsidRDefault="00420762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Certificados acreditativos de estar al corriente de las obligaciones tributarias y de la Seguridad Social, así como de no tener deuda alguna pendiente de pago con la Hacienda de la Comunidad Autónoma de Aragón (en caso de haberse opuesto a que la Dirección General de Deporte recabe dichos certificados).</w:t>
      </w:r>
    </w:p>
    <w:p w14:paraId="24E16732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Certificado de participación de deportistas aragoneses en los últimos JJOO.</w:t>
      </w:r>
    </w:p>
    <w:p w14:paraId="7640B98F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Justificación del porcentaje de imputación de costes indirectos al proyecto de actividades presentado.</w:t>
      </w:r>
    </w:p>
    <w:p w14:paraId="2C1B9F55" w14:textId="77777777" w:rsidR="00E33BB4" w:rsidRPr="00204831" w:rsidRDefault="00E33BB4" w:rsidP="00607AD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204831">
        <w:rPr>
          <w:rFonts w:asciiTheme="minorHAnsi" w:hAnsiTheme="minorHAnsi" w:cstheme="minorHAnsi"/>
          <w:lang w:val="es-ES"/>
        </w:rPr>
        <w:t>Actas de la Comisión de Igualdad y relación de cambios habidos en la entidad como consecuencia de la aplicación del Plan de Igualdad.</w:t>
      </w:r>
    </w:p>
    <w:p w14:paraId="39332956" w14:textId="77777777" w:rsidR="004218B0" w:rsidRDefault="004218B0" w:rsidP="004F7466">
      <w:pPr>
        <w:rPr>
          <w:rFonts w:cstheme="minorHAnsi"/>
          <w:b/>
        </w:rPr>
      </w:pPr>
    </w:p>
    <w:p w14:paraId="3ABC4770" w14:textId="24645C3C" w:rsidR="004F7466" w:rsidRPr="00204831" w:rsidRDefault="004F7466" w:rsidP="004F7466">
      <w:pPr>
        <w:rPr>
          <w:rFonts w:cstheme="minorHAnsi"/>
          <w:b/>
        </w:rPr>
      </w:pPr>
      <w:r w:rsidRPr="00204831">
        <w:rPr>
          <w:rFonts w:cstheme="minorHAnsi"/>
          <w:b/>
        </w:rPr>
        <w:t>Firma del representante de la entidad</w:t>
      </w:r>
    </w:p>
    <w:p w14:paraId="6F1EE905" w14:textId="77777777" w:rsidR="00607AD5" w:rsidRPr="00204831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</w:rPr>
      </w:pPr>
    </w:p>
    <w:p w14:paraId="0FDE4AB9" w14:textId="77777777" w:rsidR="00273E63" w:rsidRDefault="00273E63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203AF5AC" w14:textId="262AE4C2" w:rsidR="001E5DBB" w:rsidRDefault="001E5DBB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5696A351" w14:textId="6C044725" w:rsidR="001F534B" w:rsidRDefault="001F534B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B2A45C8" w14:textId="1FC406DD" w:rsidR="001F534B" w:rsidRDefault="001F534B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3E4813D8" w14:textId="6E2E0ADA" w:rsidR="001F534B" w:rsidRDefault="001F534B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7632EAD" w14:textId="77777777" w:rsidR="001F534B" w:rsidRDefault="001F534B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bookmarkStart w:id="0" w:name="_GoBack"/>
      <w:bookmarkEnd w:id="0"/>
    </w:p>
    <w:p w14:paraId="41365F2D" w14:textId="77777777" w:rsidR="00607AD5" w:rsidRPr="004218B0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  <w:r w:rsidRPr="004218B0">
        <w:rPr>
          <w:rFonts w:ascii="Arial" w:eastAsia="Arial" w:hAnsi="Arial" w:cs="Arial"/>
          <w:b/>
          <w:bCs/>
          <w:sz w:val="14"/>
          <w:szCs w:val="14"/>
        </w:rPr>
        <w:t>INFORMACIÓN SOBRE TRATAMIENTO DE DATOS:</w:t>
      </w:r>
    </w:p>
    <w:p w14:paraId="5DEE25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14228044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0A9F6A7A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0C47F8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 w:rsidR="006F7026"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2D5CE9CF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0827187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 w:rsidR="006F7026">
        <w:rPr>
          <w:rFonts w:ascii="Arial" w:eastAsia="Arial" w:hAnsi="Arial" w:cs="Arial"/>
          <w:sz w:val="14"/>
          <w:szCs w:val="14"/>
        </w:rPr>
        <w:t>misión realizada en interés público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074A4540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74F6FBB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D7E3DB6" w14:textId="77777777" w:rsidR="00607AD5" w:rsidRPr="00607AD5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7F1254B7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CA61C9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CA61C9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CA61C9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CA61C9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CA61C9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CA61C9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CA61C9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CA61C9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48FC5E" w14:textId="77777777" w:rsidR="00607AD5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406A725" w14:textId="77777777" w:rsidR="004F7466" w:rsidRPr="00CA61C9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CA61C9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CA61C9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F7466" w:rsidRPr="00CA61C9" w:rsidSect="001E5DBB">
      <w:headerReference w:type="defaul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AA745" w14:textId="77777777" w:rsidR="003F0704" w:rsidRDefault="003F0704" w:rsidP="00996248">
      <w:pPr>
        <w:spacing w:after="0" w:line="240" w:lineRule="auto"/>
      </w:pPr>
      <w:r>
        <w:separator/>
      </w:r>
    </w:p>
  </w:endnote>
  <w:endnote w:type="continuationSeparator" w:id="0">
    <w:p w14:paraId="274E9B33" w14:textId="77777777" w:rsidR="003F0704" w:rsidRDefault="003F0704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3C95F" w14:textId="77777777" w:rsidR="003F0704" w:rsidRDefault="003F0704" w:rsidP="00996248">
      <w:pPr>
        <w:spacing w:after="0" w:line="240" w:lineRule="auto"/>
      </w:pPr>
      <w:r>
        <w:separator/>
      </w:r>
    </w:p>
  </w:footnote>
  <w:footnote w:type="continuationSeparator" w:id="0">
    <w:p w14:paraId="1E0E3B6E" w14:textId="77777777" w:rsidR="003F0704" w:rsidRDefault="003F0704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8A358" w14:textId="77777777" w:rsidR="00996248" w:rsidRDefault="0099624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0180E42B" wp14:editId="48BDF965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2262589"/>
    <w:multiLevelType w:val="hybridMultilevel"/>
    <w:tmpl w:val="D69A4AC4"/>
    <w:lvl w:ilvl="0" w:tplc="00841C66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5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44053"/>
    <w:rsid w:val="000B4DE5"/>
    <w:rsid w:val="000C0CEB"/>
    <w:rsid w:val="000E3A66"/>
    <w:rsid w:val="00160D79"/>
    <w:rsid w:val="00170BAA"/>
    <w:rsid w:val="001E0E26"/>
    <w:rsid w:val="001E5DBB"/>
    <w:rsid w:val="001F534B"/>
    <w:rsid w:val="00204831"/>
    <w:rsid w:val="00211343"/>
    <w:rsid w:val="00273E63"/>
    <w:rsid w:val="002D534E"/>
    <w:rsid w:val="002E5129"/>
    <w:rsid w:val="003F0704"/>
    <w:rsid w:val="00420762"/>
    <w:rsid w:val="004218B0"/>
    <w:rsid w:val="0043022F"/>
    <w:rsid w:val="00434409"/>
    <w:rsid w:val="00461DB8"/>
    <w:rsid w:val="0049063A"/>
    <w:rsid w:val="004F7466"/>
    <w:rsid w:val="0056001B"/>
    <w:rsid w:val="00566CE9"/>
    <w:rsid w:val="005A3B08"/>
    <w:rsid w:val="005D002B"/>
    <w:rsid w:val="005D17E7"/>
    <w:rsid w:val="005F3814"/>
    <w:rsid w:val="00607AD5"/>
    <w:rsid w:val="00627447"/>
    <w:rsid w:val="006F7026"/>
    <w:rsid w:val="0079716E"/>
    <w:rsid w:val="0089637F"/>
    <w:rsid w:val="008965A0"/>
    <w:rsid w:val="008E0CC3"/>
    <w:rsid w:val="00996248"/>
    <w:rsid w:val="00AA4E54"/>
    <w:rsid w:val="00AE7C06"/>
    <w:rsid w:val="00B3052C"/>
    <w:rsid w:val="00B76F42"/>
    <w:rsid w:val="00C13E6C"/>
    <w:rsid w:val="00C7592C"/>
    <w:rsid w:val="00C872CC"/>
    <w:rsid w:val="00CA61C9"/>
    <w:rsid w:val="00DC0544"/>
    <w:rsid w:val="00DE0905"/>
    <w:rsid w:val="00E33BB4"/>
    <w:rsid w:val="00E87950"/>
    <w:rsid w:val="00EF13FE"/>
    <w:rsid w:val="00F006A5"/>
    <w:rsid w:val="00F2695E"/>
    <w:rsid w:val="00F4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B1342"/>
  <w15:docId w15:val="{D17ED40E-978D-430E-9A2F-DF31B8E4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2695E"/>
    <w:pPr>
      <w:keepNext/>
      <w:keepLines/>
      <w:spacing w:before="12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F2695E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AE7C0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E09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1380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2020-07-26T21:21:00Z</dcterms:created>
  <dcterms:modified xsi:type="dcterms:W3CDTF">2020-08-13T08:55:00Z</dcterms:modified>
</cp:coreProperties>
</file>